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英吉沙县贫困户创业补助项目</w:t>
      </w:r>
    </w:p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绩效自评报告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sz w:val="32"/>
        </w:rPr>
        <w:t xml:space="preserve"> </w:t>
      </w:r>
      <w:r>
        <w:rPr>
          <w:rFonts w:hint="eastAsia" w:ascii="仿宋" w:hAnsi="仿宋" w:eastAsia="仿宋" w:cs="仿宋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为鼓励贫困户自助创业，由乡村掌握主动权，下达乡镇实施，对建档立卡贫困户实现自主创业的，</w:t>
      </w:r>
      <w:r>
        <w:rPr>
          <w:rFonts w:ascii="仿宋" w:hAnsi="仿宋" w:eastAsia="仿宋" w:cs="仿宋"/>
          <w:sz w:val="32"/>
        </w:rPr>
        <w:t>1</w:t>
      </w:r>
      <w:r>
        <w:rPr>
          <w:rFonts w:hint="eastAsia" w:ascii="仿宋" w:hAnsi="仿宋" w:eastAsia="仿宋" w:cs="仿宋"/>
          <w:sz w:val="32"/>
        </w:rPr>
        <w:t>户补助</w:t>
      </w:r>
      <w:r>
        <w:rPr>
          <w:rFonts w:ascii="仿宋" w:hAnsi="仿宋" w:eastAsia="仿宋" w:cs="仿宋"/>
          <w:sz w:val="32"/>
        </w:rPr>
        <w:t>10000</w:t>
      </w:r>
      <w:r>
        <w:rPr>
          <w:rFonts w:hint="eastAsia" w:ascii="仿宋" w:hAnsi="仿宋" w:eastAsia="仿宋" w:cs="仿宋"/>
          <w:sz w:val="32"/>
        </w:rPr>
        <w:t>元；如果非贫困户租用“农村小商铺”自主创业，并且带动</w:t>
      </w:r>
      <w:r>
        <w:rPr>
          <w:rFonts w:ascii="仿宋" w:hAnsi="仿宋" w:eastAsia="仿宋" w:cs="仿宋"/>
          <w:sz w:val="32"/>
        </w:rPr>
        <w:t>1-2</w:t>
      </w:r>
      <w:r>
        <w:rPr>
          <w:rFonts w:hint="eastAsia" w:ascii="仿宋" w:hAnsi="仿宋" w:eastAsia="仿宋" w:cs="仿宋"/>
          <w:sz w:val="32"/>
        </w:rPr>
        <w:t>户贫困户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</w:t>
      </w:r>
      <w:r>
        <w:rPr>
          <w:rFonts w:ascii="仿宋" w:hAnsi="仿宋" w:eastAsia="仿宋" w:cs="仿宋"/>
          <w:sz w:val="32"/>
        </w:rPr>
        <w:t>10000</w:t>
      </w:r>
      <w:r>
        <w:rPr>
          <w:rFonts w:hint="eastAsia" w:ascii="仿宋" w:hAnsi="仿宋" w:eastAsia="仿宋" w:cs="仿宋"/>
          <w:sz w:val="32"/>
        </w:rPr>
        <w:t>元。该项目共投入资金</w:t>
      </w:r>
      <w:r>
        <w:rPr>
          <w:rFonts w:ascii="仿宋" w:hAnsi="仿宋" w:eastAsia="仿宋" w:cs="仿宋"/>
          <w:sz w:val="32"/>
        </w:rPr>
        <w:t>90</w:t>
      </w:r>
      <w:r>
        <w:rPr>
          <w:rFonts w:hint="eastAsia" w:ascii="仿宋" w:hAnsi="仿宋" w:eastAsia="仿宋" w:cs="仿宋"/>
          <w:sz w:val="32"/>
        </w:rPr>
        <w:t>万元。预计可带动约</w:t>
      </w:r>
      <w:r>
        <w:rPr>
          <w:rFonts w:ascii="仿宋" w:hAnsi="仿宋" w:eastAsia="仿宋" w:cs="仿宋"/>
          <w:sz w:val="32"/>
        </w:rPr>
        <w:t>210</w:t>
      </w:r>
      <w:r>
        <w:rPr>
          <w:rFonts w:hint="eastAsia" w:ascii="仿宋" w:hAnsi="仿宋" w:eastAsia="仿宋" w:cs="仿宋"/>
          <w:sz w:val="32"/>
        </w:rPr>
        <w:t>户自主创业，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625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余人增收致富。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、项目基本性质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本项目性质为新增扶贫发展资金。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、项目用途及范围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为鼓励贫困户自助创业，由乡村掌握主动权，对建档立卡贫困户实现自主创业的，</w:t>
      </w:r>
      <w:r>
        <w:rPr>
          <w:rFonts w:ascii="仿宋" w:hAnsi="仿宋" w:eastAsia="仿宋" w:cs="仿宋"/>
          <w:sz w:val="32"/>
        </w:rPr>
        <w:t>1</w:t>
      </w:r>
      <w:r>
        <w:rPr>
          <w:rFonts w:hint="eastAsia" w:ascii="仿宋" w:hAnsi="仿宋" w:eastAsia="仿宋" w:cs="仿宋"/>
          <w:sz w:val="32"/>
        </w:rPr>
        <w:t>户补助</w:t>
      </w:r>
      <w:r>
        <w:rPr>
          <w:rFonts w:ascii="仿宋" w:hAnsi="仿宋" w:eastAsia="仿宋" w:cs="仿宋"/>
          <w:sz w:val="32"/>
        </w:rPr>
        <w:t>10000</w:t>
      </w:r>
      <w:r>
        <w:rPr>
          <w:rFonts w:hint="eastAsia" w:ascii="仿宋" w:hAnsi="仿宋" w:eastAsia="仿宋" w:cs="仿宋"/>
          <w:sz w:val="32"/>
        </w:rPr>
        <w:t>元；如果非贫困户租用“农村小商铺”自主创业，并且带动</w:t>
      </w:r>
      <w:r>
        <w:rPr>
          <w:rFonts w:ascii="仿宋" w:hAnsi="仿宋" w:eastAsia="仿宋" w:cs="仿宋"/>
          <w:sz w:val="32"/>
        </w:rPr>
        <w:t>1-2</w:t>
      </w:r>
      <w:r>
        <w:rPr>
          <w:rFonts w:hint="eastAsia" w:ascii="仿宋" w:hAnsi="仿宋" w:eastAsia="仿宋" w:cs="仿宋"/>
          <w:sz w:val="32"/>
        </w:rPr>
        <w:t>户贫困户</w:t>
      </w:r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</w:t>
      </w:r>
      <w:r>
        <w:rPr>
          <w:rFonts w:ascii="仿宋" w:hAnsi="仿宋" w:eastAsia="仿宋" w:cs="仿宋"/>
          <w:sz w:val="32"/>
        </w:rPr>
        <w:t>10000</w:t>
      </w:r>
      <w:r>
        <w:rPr>
          <w:rFonts w:hint="eastAsia" w:ascii="仿宋" w:hAnsi="仿宋" w:eastAsia="仿宋" w:cs="仿宋"/>
          <w:sz w:val="32"/>
        </w:rPr>
        <w:t>元。该项目共投入资金</w:t>
      </w:r>
      <w:r>
        <w:rPr>
          <w:rFonts w:ascii="仿宋" w:hAnsi="仿宋" w:eastAsia="仿宋" w:cs="仿宋"/>
          <w:sz w:val="32"/>
        </w:rPr>
        <w:t>90</w:t>
      </w:r>
      <w:r>
        <w:rPr>
          <w:rFonts w:hint="eastAsia" w:ascii="仿宋" w:hAnsi="仿宋" w:eastAsia="仿宋" w:cs="仿宋"/>
          <w:sz w:val="32"/>
        </w:rPr>
        <w:t>万元。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70" w:lineRule="exact"/>
        <w:ind w:firstLine="616" w:firstLineChars="200"/>
        <w:outlineLvl w:val="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贫困户创业补助项目预算安排总额为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90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万元，为中央扶贫发展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90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2018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年实际到位预算资金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90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70" w:lineRule="exact"/>
        <w:ind w:firstLine="616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本项目实际支付资金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90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万元，预算执行率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100%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。为鼓励贫困户自助创业，由乡村掌握主动权，对建档立卡贫困户实现自主创业的，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1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户补助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10000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元；如果非贫困户租用“农村小商铺”自主创业，并且带动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1-2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户贫困户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就业、增收脱贫的，也可给该非贫困户补助</w:t>
      </w:r>
      <w:r>
        <w:rPr>
          <w:rFonts w:ascii="仿宋" w:hAnsi="仿宋" w:eastAsia="仿宋" w:cs="仿宋"/>
          <w:bCs/>
          <w:spacing w:val="-6"/>
          <w:sz w:val="32"/>
          <w:szCs w:val="32"/>
        </w:rPr>
        <w:t>10000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元。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（三）项目资金管理情况分析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我单位根据资金管理办法和相关要求，对项目的实施程序、资金拨付、实际支出情况、账目归档等情况进行严格管理，坚决按照符合要求建档立卡贫困户进行创业资金补助。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（一）项目组织情况分析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包括：项目投标情况、调整情况、完成验收等方面。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参考案例：“该项目属于经常创业补助项目</w:t>
      </w:r>
      <w:r>
        <w:rPr>
          <w:rFonts w:ascii="仿宋" w:hAnsi="仿宋" w:eastAsia="仿宋" w:cs="仿宋"/>
          <w:sz w:val="32"/>
          <w:szCs w:val="32"/>
        </w:rPr>
        <w:t>,</w:t>
      </w:r>
      <w:r>
        <w:rPr>
          <w:rFonts w:hint="eastAsia" w:ascii="仿宋" w:hAnsi="仿宋" w:eastAsia="仿宋" w:cs="仿宋"/>
          <w:sz w:val="32"/>
          <w:szCs w:val="32"/>
        </w:rPr>
        <w:t>由</w:t>
      </w:r>
      <w:r>
        <w:rPr>
          <w:rFonts w:ascii="仿宋" w:hAnsi="仿宋" w:eastAsia="仿宋" w:cs="仿宋"/>
          <w:sz w:val="32"/>
          <w:szCs w:val="32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个村自行组织实施。实施过程均按照本单位制定的管理制度执行。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本项目由组织部牵头，各乡镇自主组织实施，加强资金管理，人员申请审核，确保资金发放精准、发挥效益，带动贫困户脱贫减贫，组织部进行抽检。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本项目共设置一级指标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个，二级指标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个，三级指标</w:t>
      </w:r>
      <w:r>
        <w:rPr>
          <w:rFonts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个，其中已完成三级指标</w:t>
      </w:r>
      <w:r>
        <w:rPr>
          <w:rFonts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个，指标完成率为</w:t>
      </w:r>
      <w:r>
        <w:rPr>
          <w:rFonts w:ascii="仿宋" w:hAnsi="仿宋" w:eastAsia="仿宋" w:cs="仿宋"/>
          <w:sz w:val="32"/>
          <w:szCs w:val="32"/>
        </w:rPr>
        <w:t>100%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产出效益</w:t>
      </w:r>
      <w:r>
        <w:rPr>
          <w:rFonts w:ascii="仿宋" w:hAnsi="仿宋" w:eastAsia="仿宋" w:cs="仿宋"/>
          <w:sz w:val="32"/>
          <w:szCs w:val="32"/>
        </w:rPr>
        <w:t>:</w:t>
      </w:r>
      <w:r>
        <w:rPr>
          <w:rFonts w:hint="eastAsia" w:ascii="仿宋" w:hAnsi="仿宋" w:eastAsia="仿宋" w:cs="仿宋"/>
          <w:sz w:val="32"/>
          <w:szCs w:val="32"/>
        </w:rPr>
        <w:t>数量、质量、时效、成本指标都已按照计划完成。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效益指标：对建档立卡贫困户实现自主创业的，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户补助</w:t>
      </w:r>
      <w:r>
        <w:rPr>
          <w:rFonts w:ascii="仿宋" w:hAnsi="仿宋" w:eastAsia="仿宋" w:cs="仿宋"/>
          <w:sz w:val="32"/>
          <w:szCs w:val="32"/>
        </w:rPr>
        <w:t>10000</w:t>
      </w:r>
      <w:r>
        <w:rPr>
          <w:rFonts w:hint="eastAsia" w:ascii="仿宋" w:hAnsi="仿宋" w:eastAsia="仿宋" w:cs="仿宋"/>
          <w:sz w:val="32"/>
          <w:szCs w:val="32"/>
        </w:rPr>
        <w:t>元；如果非贫困户租用“农村小商铺”自主创业，并且带动</w:t>
      </w:r>
      <w:r>
        <w:rPr>
          <w:rFonts w:ascii="仿宋" w:hAnsi="仿宋" w:eastAsia="仿宋" w:cs="仿宋"/>
          <w:sz w:val="32"/>
          <w:szCs w:val="32"/>
        </w:rPr>
        <w:t>1-2</w:t>
      </w:r>
      <w:r>
        <w:rPr>
          <w:rFonts w:hint="eastAsia" w:ascii="仿宋" w:hAnsi="仿宋" w:eastAsia="仿宋" w:cs="仿宋"/>
          <w:sz w:val="32"/>
          <w:szCs w:val="32"/>
        </w:rPr>
        <w:t>户贫困户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  <w:szCs w:val="32"/>
        </w:rPr>
        <w:t>就业、增收脱贫的，也可给该非贫困户补助</w:t>
      </w:r>
      <w:r>
        <w:rPr>
          <w:rFonts w:ascii="仿宋" w:hAnsi="仿宋" w:eastAsia="仿宋" w:cs="仿宋"/>
          <w:sz w:val="32"/>
          <w:szCs w:val="32"/>
        </w:rPr>
        <w:t>10000</w:t>
      </w:r>
      <w:r>
        <w:rPr>
          <w:rFonts w:hint="eastAsia" w:ascii="仿宋" w:hAnsi="仿宋" w:eastAsia="仿宋" w:cs="仿宋"/>
          <w:sz w:val="32"/>
          <w:szCs w:val="32"/>
        </w:rPr>
        <w:t>元。该项目共投入资金</w:t>
      </w:r>
      <w:r>
        <w:rPr>
          <w:rFonts w:ascii="仿宋" w:hAnsi="仿宋" w:eastAsia="仿宋" w:cs="仿宋"/>
          <w:sz w:val="32"/>
          <w:szCs w:val="32"/>
        </w:rPr>
        <w:t>90</w:t>
      </w:r>
      <w:r>
        <w:rPr>
          <w:rFonts w:hint="eastAsia" w:ascii="仿宋" w:hAnsi="仿宋" w:eastAsia="仿宋" w:cs="仿宋"/>
          <w:sz w:val="32"/>
          <w:szCs w:val="32"/>
        </w:rPr>
        <w:t>万元。预计可带动约</w:t>
      </w:r>
      <w:r>
        <w:rPr>
          <w:rFonts w:ascii="仿宋" w:hAnsi="仿宋" w:eastAsia="仿宋" w:cs="仿宋"/>
          <w:sz w:val="32"/>
          <w:szCs w:val="32"/>
        </w:rPr>
        <w:t>210</w:t>
      </w:r>
      <w:r>
        <w:rPr>
          <w:rFonts w:hint="eastAsia" w:ascii="仿宋" w:hAnsi="仿宋" w:eastAsia="仿宋" w:cs="仿宋"/>
          <w:sz w:val="32"/>
          <w:szCs w:val="32"/>
        </w:rPr>
        <w:t>户自主创业，</w:t>
      </w:r>
      <w:r>
        <w:rPr>
          <w:rFonts w:ascii="仿宋" w:hAnsi="仿宋" w:eastAsia="仿宋" w:cs="仿宋"/>
          <w:sz w:val="32"/>
          <w:szCs w:val="32"/>
        </w:rPr>
        <w:t>625</w:t>
      </w:r>
      <w:r>
        <w:rPr>
          <w:rFonts w:hint="eastAsia" w:ascii="仿宋" w:hAnsi="仿宋" w:eastAsia="仿宋" w:cs="仿宋"/>
          <w:sz w:val="32"/>
          <w:szCs w:val="32"/>
        </w:rPr>
        <w:t>余人增收致富。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满意度指标：满意度达到</w:t>
      </w:r>
      <w:r>
        <w:rPr>
          <w:rFonts w:ascii="仿宋" w:hAnsi="仿宋" w:eastAsia="仿宋" w:cs="仿宋"/>
          <w:sz w:val="32"/>
          <w:szCs w:val="32"/>
        </w:rPr>
        <w:t>90%</w:t>
      </w:r>
      <w:r>
        <w:rPr>
          <w:rFonts w:hint="eastAsia" w:ascii="仿宋" w:hAnsi="仿宋" w:eastAsia="仿宋" w:cs="仿宋"/>
          <w:sz w:val="32"/>
          <w:szCs w:val="32"/>
        </w:rPr>
        <w:t>以上。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（二）项目绩效执行情况分析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该项目一级指标</w:t>
      </w:r>
      <w:r>
        <w:rPr>
          <w:rFonts w:ascii="仿宋" w:hAnsi="仿宋" w:eastAsia="仿宋" w:cs="仿宋"/>
          <w:color w:val="000000"/>
          <w:sz w:val="32"/>
          <w:szCs w:val="32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个，二级指标</w:t>
      </w:r>
      <w:r>
        <w:rPr>
          <w:rFonts w:ascii="仿宋" w:hAnsi="仿宋" w:eastAsia="仿宋" w:cs="仿宋"/>
          <w:color w:val="000000"/>
          <w:sz w:val="32"/>
          <w:szCs w:val="32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个，三级指标</w:t>
      </w:r>
      <w:r>
        <w:rPr>
          <w:rFonts w:ascii="仿宋" w:hAnsi="仿宋" w:eastAsia="仿宋" w:cs="仿宋"/>
          <w:color w:val="000000"/>
          <w:sz w:val="32"/>
          <w:szCs w:val="32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个，在项目完成之后，</w:t>
      </w:r>
      <w:r>
        <w:rPr>
          <w:rFonts w:ascii="仿宋" w:hAnsi="仿宋" w:eastAsia="仿宋" w:cs="仿宋"/>
          <w:color w:val="000000"/>
          <w:sz w:val="32"/>
          <w:szCs w:val="32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个三级指标已全部完成。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（三）项目绩效目标未完成原因分析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不存在未完成情况</w:t>
      </w:r>
      <w:r>
        <w:rPr>
          <w:rFonts w:ascii="仿宋" w:hAnsi="仿宋" w:eastAsia="仿宋" w:cs="仿宋"/>
          <w:sz w:val="32"/>
          <w:szCs w:val="32"/>
        </w:rPr>
        <w:t>: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（四）项目绩效自评及评价结果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本项目预算资金</w:t>
      </w:r>
      <w:r>
        <w:rPr>
          <w:rFonts w:ascii="仿宋" w:hAnsi="仿宋" w:eastAsia="仿宋" w:cs="仿宋"/>
          <w:color w:val="000000"/>
          <w:sz w:val="32"/>
          <w:szCs w:val="32"/>
        </w:rPr>
        <w:t>90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万元，已全部执行完毕，执行率</w:t>
      </w:r>
      <w:r>
        <w:rPr>
          <w:rFonts w:ascii="仿宋" w:hAnsi="仿宋" w:eastAsia="仿宋" w:cs="仿宋"/>
          <w:color w:val="000000"/>
          <w:sz w:val="32"/>
          <w:szCs w:val="32"/>
        </w:rPr>
        <w:t>100%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，得分</w:t>
      </w:r>
      <w:r>
        <w:rPr>
          <w:rFonts w:ascii="仿宋" w:hAnsi="仿宋" w:eastAsia="仿宋" w:cs="仿宋"/>
          <w:color w:val="000000"/>
          <w:sz w:val="32"/>
          <w:szCs w:val="32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分；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产出指标全部完成，得分</w:t>
      </w:r>
      <w:r>
        <w:rPr>
          <w:rFonts w:ascii="仿宋" w:hAnsi="仿宋" w:eastAsia="仿宋" w:cs="仿宋"/>
          <w:bCs/>
          <w:color w:val="000000"/>
          <w:sz w:val="32"/>
          <w:szCs w:val="32"/>
        </w:rPr>
        <w:t>48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分；效益指标完成较好，得分</w:t>
      </w:r>
      <w:r>
        <w:rPr>
          <w:rFonts w:ascii="仿宋" w:hAnsi="仿宋" w:eastAsia="仿宋" w:cs="仿宋"/>
          <w:bCs/>
          <w:color w:val="000000"/>
          <w:sz w:val="32"/>
          <w:szCs w:val="32"/>
        </w:rPr>
        <w:t>28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分；满意度指标达到</w:t>
      </w:r>
      <w:r>
        <w:rPr>
          <w:rFonts w:ascii="仿宋" w:hAnsi="仿宋" w:eastAsia="仿宋" w:cs="仿宋"/>
          <w:bCs/>
          <w:color w:val="000000"/>
          <w:sz w:val="32"/>
          <w:szCs w:val="32"/>
        </w:rPr>
        <w:t>90%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以上，得分</w:t>
      </w:r>
      <w:r>
        <w:rPr>
          <w:rFonts w:ascii="仿宋" w:hAnsi="仿宋" w:eastAsia="仿宋" w:cs="仿宋"/>
          <w:bCs/>
          <w:color w:val="000000"/>
          <w:sz w:val="32"/>
          <w:szCs w:val="32"/>
        </w:rPr>
        <w:t>8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分；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本次自评总分</w:t>
      </w:r>
      <w:r>
        <w:rPr>
          <w:rFonts w:ascii="仿宋" w:hAnsi="仿宋" w:eastAsia="仿宋" w:cs="仿宋"/>
          <w:color w:val="000000"/>
          <w:sz w:val="32"/>
          <w:szCs w:val="32"/>
        </w:rPr>
        <w:t>94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分，总体评价为“优”。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本年度带动贫困户自主创业，脱贫致富，达到脱贫减贫的效果；下一年计划继续实施创业补助资金项目。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项目由组织部牵头，各乡镇自主组织实施，加强资金管理，人员申请审核，确保资金发放精准、发挥效益，带动贫困户脱贫减贫，组织部进行抽检，确保精准到户。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（三）其他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无其他说明内容。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70" w:lineRule="exact"/>
        <w:ind w:firstLine="640" w:firstLineChars="200"/>
        <w:rPr>
          <w:rStyle w:val="19"/>
          <w:rFonts w:ascii="仿宋" w:hAnsi="仿宋" w:eastAsia="仿宋" w:cs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项目实施过程中，由组织部保障项目的顺利实施。项目的实施带动贫困户脱贫减贫，创业增收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七、附表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英吉沙县萨罕乡人民政府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2018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年</w:t>
      </w:r>
      <w:r>
        <w:rPr>
          <w:rFonts w:ascii="仿宋" w:hAnsi="仿宋" w:eastAsia="仿宋" w:cs="仿宋"/>
          <w:spacing w:val="-4"/>
          <w:sz w:val="32"/>
          <w:szCs w:val="32"/>
        </w:rPr>
        <w:t>12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月</w:t>
      </w:r>
      <w:r>
        <w:rPr>
          <w:rFonts w:ascii="仿宋" w:hAnsi="仿宋" w:eastAsia="仿宋" w:cs="仿宋"/>
          <w:spacing w:val="-4"/>
          <w:sz w:val="32"/>
          <w:szCs w:val="32"/>
        </w:rPr>
        <w:t>21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日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354A6"/>
    <w:rsid w:val="002A2532"/>
    <w:rsid w:val="002A2D76"/>
    <w:rsid w:val="00365250"/>
    <w:rsid w:val="0036624C"/>
    <w:rsid w:val="00385849"/>
    <w:rsid w:val="004D7B08"/>
    <w:rsid w:val="0050167F"/>
    <w:rsid w:val="0051290C"/>
    <w:rsid w:val="00514506"/>
    <w:rsid w:val="005162F1"/>
    <w:rsid w:val="00516E80"/>
    <w:rsid w:val="00535153"/>
    <w:rsid w:val="00573E9D"/>
    <w:rsid w:val="00575CFE"/>
    <w:rsid w:val="00583AFC"/>
    <w:rsid w:val="00592D09"/>
    <w:rsid w:val="00675D58"/>
    <w:rsid w:val="006F2E6D"/>
    <w:rsid w:val="00705601"/>
    <w:rsid w:val="007218B8"/>
    <w:rsid w:val="00755C6A"/>
    <w:rsid w:val="00785FDE"/>
    <w:rsid w:val="007A0351"/>
    <w:rsid w:val="007A14BC"/>
    <w:rsid w:val="007C1025"/>
    <w:rsid w:val="007E30F8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B6170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15685"/>
    <w:rsid w:val="00E769FE"/>
    <w:rsid w:val="00EA2CBE"/>
    <w:rsid w:val="00ED39DE"/>
    <w:rsid w:val="00F32FEE"/>
    <w:rsid w:val="00F53E69"/>
    <w:rsid w:val="03BC2FB0"/>
    <w:rsid w:val="0DDD2E40"/>
    <w:rsid w:val="13BC44B4"/>
    <w:rsid w:val="1B492A60"/>
    <w:rsid w:val="20B371DF"/>
    <w:rsid w:val="3565102D"/>
    <w:rsid w:val="50C0159B"/>
    <w:rsid w:val="5A596D34"/>
    <w:rsid w:val="5D897BE8"/>
    <w:rsid w:val="6F28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nhideWhenUsed="0"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semiHidden/>
    <w:uiPriority w:val="99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semiHidden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2"/>
    <w:semiHidden/>
    <w:uiPriority w:val="99"/>
    <w:rPr>
      <w:sz w:val="18"/>
      <w:szCs w:val="18"/>
    </w:rPr>
  </w:style>
  <w:style w:type="paragraph" w:styleId="13">
    <w:name w:val="footer"/>
    <w:basedOn w:val="1"/>
    <w:link w:val="33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  <w:bCs/>
    </w:rPr>
  </w:style>
  <w:style w:type="character" w:styleId="20">
    <w:name w:val="Emphasis"/>
    <w:basedOn w:val="18"/>
    <w:qFormat/>
    <w:uiPriority w:val="99"/>
    <w:rPr>
      <w:rFonts w:ascii="Calibri" w:hAnsi="Calibri" w:cs="Times New Roman"/>
      <w:b/>
      <w:i/>
      <w:iCs/>
    </w:rPr>
  </w:style>
  <w:style w:type="character" w:customStyle="1" w:styleId="22">
    <w:name w:val="Heading 1 Char"/>
    <w:basedOn w:val="18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3">
    <w:name w:val="Heading 2 Char"/>
    <w:basedOn w:val="18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4">
    <w:name w:val="Heading 3 Char"/>
    <w:basedOn w:val="18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5">
    <w:name w:val="Heading 4 Char"/>
    <w:basedOn w:val="18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6">
    <w:name w:val="Heading 5 Char"/>
    <w:basedOn w:val="18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7">
    <w:name w:val="Heading 6 Char"/>
    <w:basedOn w:val="18"/>
    <w:link w:val="7"/>
    <w:semiHidden/>
    <w:qFormat/>
    <w:locked/>
    <w:uiPriority w:val="99"/>
    <w:rPr>
      <w:rFonts w:cs="Times New Roman"/>
      <w:b/>
      <w:bCs/>
    </w:rPr>
  </w:style>
  <w:style w:type="character" w:customStyle="1" w:styleId="28">
    <w:name w:val="Heading 7 Char"/>
    <w:basedOn w:val="18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9">
    <w:name w:val="Heading 8 Char"/>
    <w:basedOn w:val="18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30">
    <w:name w:val="Heading 9 Char"/>
    <w:basedOn w:val="18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1">
    <w:name w:val="Document Map Char"/>
    <w:basedOn w:val="18"/>
    <w:link w:val="11"/>
    <w:semiHidden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2">
    <w:name w:val="Balloon Text Char"/>
    <w:basedOn w:val="18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Footer Char"/>
    <w:basedOn w:val="18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4">
    <w:name w:val="Header Char"/>
    <w:basedOn w:val="18"/>
    <w:link w:val="14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Subtitle Char"/>
    <w:basedOn w:val="18"/>
    <w:link w:val="15"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6">
    <w:name w:val="Title Char"/>
    <w:basedOn w:val="18"/>
    <w:link w:val="17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7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8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9">
    <w:name w:val="Quote"/>
    <w:basedOn w:val="1"/>
    <w:next w:val="1"/>
    <w:link w:val="40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Quote Char"/>
    <w:basedOn w:val="18"/>
    <w:link w:val="39"/>
    <w:locked/>
    <w:uiPriority w:val="99"/>
    <w:rPr>
      <w:rFonts w:cs="Times New Roman"/>
      <w:i/>
      <w:sz w:val="24"/>
      <w:szCs w:val="24"/>
    </w:rPr>
  </w:style>
  <w:style w:type="paragraph" w:styleId="41">
    <w:name w:val="Intense Quote"/>
    <w:basedOn w:val="1"/>
    <w:next w:val="1"/>
    <w:link w:val="42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Intense Quote Char"/>
    <w:basedOn w:val="18"/>
    <w:link w:val="41"/>
    <w:qFormat/>
    <w:locked/>
    <w:uiPriority w:val="99"/>
    <w:rPr>
      <w:rFonts w:cs="Times New Roman"/>
      <w:b/>
      <w:i/>
      <w:sz w:val="24"/>
    </w:rPr>
  </w:style>
  <w:style w:type="character" w:customStyle="1" w:styleId="43">
    <w:name w:val="不明显强调1"/>
    <w:uiPriority w:val="99"/>
    <w:rPr>
      <w:i/>
      <w:color w:val="5A5A5A"/>
    </w:rPr>
  </w:style>
  <w:style w:type="character" w:customStyle="1" w:styleId="44">
    <w:name w:val="明显强调1"/>
    <w:basedOn w:val="18"/>
    <w:uiPriority w:val="99"/>
    <w:rPr>
      <w:rFonts w:cs="Times New Roman"/>
      <w:b/>
      <w:i/>
      <w:sz w:val="24"/>
      <w:szCs w:val="24"/>
      <w:u w:val="single"/>
    </w:rPr>
  </w:style>
  <w:style w:type="character" w:customStyle="1" w:styleId="45">
    <w:name w:val="不明显参考1"/>
    <w:basedOn w:val="18"/>
    <w:uiPriority w:val="99"/>
    <w:rPr>
      <w:rFonts w:cs="Times New Roman"/>
      <w:sz w:val="24"/>
      <w:szCs w:val="24"/>
      <w:u w:val="single"/>
    </w:rPr>
  </w:style>
  <w:style w:type="character" w:customStyle="1" w:styleId="46">
    <w:name w:val="明显参考1"/>
    <w:basedOn w:val="18"/>
    <w:uiPriority w:val="99"/>
    <w:rPr>
      <w:rFonts w:cs="Times New Roman"/>
      <w:b/>
      <w:sz w:val="24"/>
      <w:u w:val="single"/>
    </w:rPr>
  </w:style>
  <w:style w:type="character" w:customStyle="1" w:styleId="47">
    <w:name w:val="书籍标题1"/>
    <w:basedOn w:val="18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8">
    <w:name w:val="TOC 标题1"/>
    <w:basedOn w:val="2"/>
    <w:next w:val="1"/>
    <w:semiHidden/>
    <w:uiPriority w:val="99"/>
    <w:pPr>
      <w:outlineLvl w:val="9"/>
    </w:pPr>
    <w:rPr>
      <w:lang w:eastAsia="en-US"/>
    </w:rPr>
  </w:style>
  <w:style w:type="paragraph" w:customStyle="1" w:styleId="49">
    <w:name w:val="正文 A"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4</Pages>
  <Words>258</Words>
  <Characters>1473</Characters>
  <Lines>0</Lines>
  <Paragraphs>0</Paragraphs>
  <TotalTime>5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2019-04-11T06:15:00Z</cp:lastPrinted>
  <dcterms:modified xsi:type="dcterms:W3CDTF">2019-09-16T11:23:00Z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